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1632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2529" w:val="left" w:leader="none"/>
          <w:tab w:pos="12871" w:val="left" w:leader="none"/>
        </w:tabs>
        <w:spacing w:line="340" w:lineRule="auto"/>
        <w:ind w:left="1160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07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080" w:bottom="280" w:left="620" w:right="4420"/>
          <w:pgNumType w:start="1"/>
          <w:cols w:num="2" w:equalWidth="0">
            <w:col w:w="13396" w:space="40"/>
            <w:col w:w="11724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1441" w:right="943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before="100"/>
        <w:ind w:left="7318" w:right="1332" w:firstLine="0"/>
        <w:jc w:val="center"/>
        <w:rPr>
          <w:sz w:val="11"/>
        </w:rPr>
      </w:pPr>
      <w:r>
        <w:rPr/>
        <w:pict>
          <v:shape style="position:absolute;margin-left:36.959999pt;margin-top:11.685756pt;width:662.85pt;height:407.2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333333"/>
                      <w:left w:val="single" w:sz="8" w:space="0" w:color="333333"/>
                      <w:bottom w:val="single" w:sz="8" w:space="0" w:color="333333"/>
                      <w:right w:val="single" w:sz="8" w:space="0" w:color="333333"/>
                      <w:insideH w:val="single" w:sz="8" w:space="0" w:color="333333"/>
                      <w:insideV w:val="single" w:sz="8" w:space="0" w:color="33333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1094" w:hRule="atLeast"/>
                    </w:trPr>
                    <w:tc>
                      <w:tcPr>
                        <w:tcW w:w="65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-15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3" w:right="8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8" w:right="14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5" w:right="97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96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40" w:right="113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3" w:right="2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3"/>
                          <w:ind w:left="400" w:right="36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0"/>
                          <w:ind w:left="98" w:right="6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0" w:right="-15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8" w:right="5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5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6" w:right="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46" w:right="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8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10830855,0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10830855,0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572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7520,0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912500,0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навчальними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т.ч.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школою-дитячим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7230593,0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5" w:right="1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розвитку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1433192,0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9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25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25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1210600,0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23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36450,0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8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5621772,0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24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</w:tc>
                    <w:tc>
                      <w:tcPr>
                        <w:tcW w:w="444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2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5621772,0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8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21600,0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5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1713600,0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450000,0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bottom w:val="single" w:sz="4" w:space="0" w:color="333333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1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56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5" w:right="16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первинної медичної (медико-санітарної) допомоги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1000000,0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333333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right="9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1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56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18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18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18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4.846008pt;margin-top:11.925756pt;width:62.95pt;height:406.7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86" w:right="71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pacing w:val="-2"/>
          <w:w w:val="105"/>
          <w:sz w:val="11"/>
        </w:rPr>
        <w:t>(грн.)</w:t>
      </w:r>
    </w:p>
    <w:p>
      <w:pPr>
        <w:spacing w:after="0"/>
        <w:jc w:val="center"/>
        <w:rPr>
          <w:sz w:val="11"/>
        </w:rPr>
        <w:sectPr>
          <w:type w:val="continuous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68.2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0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28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 проектів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 здійснення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щодо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 розвитку окремих територій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144577,0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87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2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20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2091995,0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661500,0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0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26000,0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6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7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26000,0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21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76300,0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2750000,0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16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2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10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6" w:right="1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12977800,0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9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12977800,0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10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1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1122800,0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5355000,0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8.2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73.7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7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7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7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65621514,0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5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65621514,0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278153,0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7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2968577,0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294999,0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0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1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(музичними,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художніми,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хореографічними,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театральними,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хоровими,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255000,0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0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навачально-тренувальна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717653,0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8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145000,0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355040,0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6970847,0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503400,0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658215,0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624087,0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напірно-самопливного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13226989,0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1068258,0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у 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1230324,0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430324,0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3.7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72.7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Богуна до вул. Монастирській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10539834,0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“Братського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кладовища”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8794085,0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Гризодубової у м. 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4343597,0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вул. Олександра Невського у м. 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8249473,0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 Олександра Довженка до балки Кізіярській у м. Мелітополі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11885540,0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Гоголя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бульв. 30-річчя Перемоги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9630011,0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361689,0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249159,0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5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5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11886,0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Чернишевського,37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11763818,0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163330,0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Індустріальна,89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1487295,0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внутрішньоперемішених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футбольного поля із штучним покриттям навчально-виховного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36244,0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18046,0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79113182,0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97851,0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Горького"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left="383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16108676,0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2.7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2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5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170.25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18664700,0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314535,0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4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224000,0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6163000,0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6163000,0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4026000,0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2137000,0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109152420,0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170.2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1"/>
        <w:rPr>
          <w:sz w:val="27"/>
        </w:rPr>
      </w:pPr>
    </w:p>
    <w:p>
      <w:pPr>
        <w:spacing w:before="99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645" w:val="left" w:leader="none"/>
        </w:tabs>
        <w:spacing w:before="25"/>
        <w:ind w:left="15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spacing w:val="-2"/>
          <w:sz w:val="12"/>
        </w:rPr>
        <w:t>Я.ЧАБАН</w:t>
      </w:r>
    </w:p>
    <w:p>
      <w:pPr>
        <w:tabs>
          <w:tab w:pos="12645" w:val="left" w:leader="none"/>
        </w:tabs>
        <w:spacing w:before="93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spacing w:val="-2"/>
          <w:w w:val="105"/>
          <w:sz w:val="12"/>
        </w:rPr>
        <w:t>С.МІНЬКО</w:t>
      </w:r>
    </w:p>
    <w:sectPr>
      <w:pgSz w:w="30200" w:h="12240" w:orient="landscape"/>
      <w:pgMar w:header="662" w:footer="0" w:top="1080" w:bottom="280" w:left="62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6.676025pt;margin-top:36.220158pt;width:57.6pt;height:7.9pt;mso-position-horizontal-relative:page;mso-position-vertical-relative:page;z-index:-17597440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9.030029pt;margin-top:36.220158pt;width:57.6pt;height:7.9pt;mso-position-horizontal-relative:page;mso-position-vertical-relative:page;z-index:-17596928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7596416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32" w:right="9436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2021-11-04T03:56:54Z</dcterms:created>
  <dcterms:modified xsi:type="dcterms:W3CDTF">2021-11-04T03:56:54Z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